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E7DB" w14:textId="21C1C712" w:rsidR="009E1197" w:rsidRPr="009E1197" w:rsidRDefault="00EF0606" w:rsidP="00EF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73EB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inline distT="0" distB="0" distL="0" distR="0" wp14:anchorId="21FEB7B0" wp14:editId="43D98C9D">
            <wp:extent cx="1181100" cy="819937"/>
            <wp:effectExtent l="0" t="0" r="0" b="0"/>
            <wp:docPr id="16" name="Picture 16" descr="C:\Users\user\Desktop\alicekoech\desktop\documents\ATU Logo\ATU_UAT LOGO PRESS_No ta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icekoech\desktop\documents\ATU Logo\ATU_UAT LOGO PRESS_No tag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71" cy="84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7AB9B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1A38701" w14:textId="77777777" w:rsidR="00E623B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  <w:vertAlign w:val="superscript"/>
        </w:rPr>
        <w:t>ème</w:t>
      </w:r>
      <w:r>
        <w:rPr>
          <w:rFonts w:ascii="Times New Roman" w:hAnsi="Times New Roman"/>
          <w:b/>
          <w:sz w:val="26"/>
          <w:szCs w:val="26"/>
        </w:rPr>
        <w:t xml:space="preserve"> SESSION ORDINAIRE DU  </w:t>
      </w:r>
    </w:p>
    <w:p w14:paraId="61E108DA" w14:textId="2B524C2B" w:rsidR="002C001E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COMITÉ PRÉPARATOIRE DE LA CONFÉRENCE (CPC-22)</w:t>
      </w:r>
    </w:p>
    <w:p w14:paraId="7E540004" w14:textId="34F78D55" w:rsidR="009E1197" w:rsidRPr="009E1197" w:rsidRDefault="002C001E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Alger, Algérie, 22 - 23 juillet 2022</w:t>
      </w:r>
    </w:p>
    <w:p w14:paraId="779184F9" w14:textId="77777777" w:rsidR="009E1197" w:rsidRPr="00812DBB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fr-CM"/>
        </w:rPr>
      </w:pPr>
    </w:p>
    <w:p w14:paraId="24A73779" w14:textId="5B2C7FE3" w:rsidR="009E1197" w:rsidRPr="009E1197" w:rsidRDefault="009E1197" w:rsidP="009E11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Projet d</w:t>
      </w:r>
      <w:r w:rsidR="00EE391E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>ordre du jour</w:t>
      </w:r>
    </w:p>
    <w:p w14:paraId="3E07EFE7" w14:textId="77777777" w:rsidR="009E1197" w:rsidRPr="00812DBB" w:rsidRDefault="009E1197" w:rsidP="009E1197">
      <w:pPr>
        <w:keepNext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fr-CM"/>
        </w:rPr>
      </w:pPr>
    </w:p>
    <w:tbl>
      <w:tblPr>
        <w:tblW w:w="90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0"/>
        <w:gridCol w:w="1980"/>
      </w:tblGrid>
      <w:tr w:rsidR="009E1197" w:rsidRPr="009E1197" w14:paraId="29E13479" w14:textId="77777777" w:rsidTr="00A25854">
        <w:tc>
          <w:tcPr>
            <w:tcW w:w="738" w:type="dxa"/>
          </w:tcPr>
          <w:p w14:paraId="682FE11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#</w:t>
            </w:r>
          </w:p>
        </w:tc>
        <w:tc>
          <w:tcPr>
            <w:tcW w:w="6300" w:type="dxa"/>
          </w:tcPr>
          <w:p w14:paraId="0FDB9AEF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Points</w:t>
            </w:r>
          </w:p>
        </w:tc>
        <w:tc>
          <w:tcPr>
            <w:tcW w:w="1980" w:type="dxa"/>
          </w:tcPr>
          <w:p w14:paraId="76D3794B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Documents</w:t>
            </w:r>
          </w:p>
        </w:tc>
      </w:tr>
      <w:tr w:rsidR="009E1197" w:rsidRPr="009E1197" w14:paraId="75EA1B06" w14:textId="77777777" w:rsidTr="00A25854">
        <w:tc>
          <w:tcPr>
            <w:tcW w:w="738" w:type="dxa"/>
          </w:tcPr>
          <w:p w14:paraId="3FA6D41C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7E23FAF4" w14:textId="72A61325" w:rsidR="009E1197" w:rsidRPr="009E1197" w:rsidRDefault="009E1197" w:rsidP="0081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Réunion des </w:t>
            </w:r>
            <w:r w:rsidR="00812DBB">
              <w:rPr>
                <w:rFonts w:ascii="Times New Roman" w:hAnsi="Times New Roman"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hefs de délégations</w:t>
            </w:r>
          </w:p>
        </w:tc>
        <w:tc>
          <w:tcPr>
            <w:tcW w:w="1980" w:type="dxa"/>
          </w:tcPr>
          <w:p w14:paraId="455F591A" w14:textId="77777777" w:rsidR="009E1197" w:rsidRPr="00812DBB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</w:tr>
      <w:tr w:rsidR="009E1197" w:rsidRPr="009E1197" w14:paraId="6CC3F481" w14:textId="77777777" w:rsidTr="00A25854">
        <w:tc>
          <w:tcPr>
            <w:tcW w:w="738" w:type="dxa"/>
          </w:tcPr>
          <w:p w14:paraId="311BBA8E" w14:textId="77777777" w:rsidR="009E1197" w:rsidRPr="00812DBB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fr-CM"/>
              </w:rPr>
            </w:pPr>
          </w:p>
        </w:tc>
        <w:tc>
          <w:tcPr>
            <w:tcW w:w="6300" w:type="dxa"/>
          </w:tcPr>
          <w:p w14:paraId="0FD0995A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Session d’ouverture</w:t>
            </w:r>
          </w:p>
        </w:tc>
        <w:tc>
          <w:tcPr>
            <w:tcW w:w="1980" w:type="dxa"/>
          </w:tcPr>
          <w:p w14:paraId="5097DB4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E1197" w:rsidRPr="009E1197" w14:paraId="0C68E824" w14:textId="77777777" w:rsidTr="00A25854">
        <w:tc>
          <w:tcPr>
            <w:tcW w:w="738" w:type="dxa"/>
          </w:tcPr>
          <w:p w14:paraId="3487DE2B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5B62E146" w14:textId="77777777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Élection du bureau</w:t>
            </w:r>
          </w:p>
        </w:tc>
        <w:tc>
          <w:tcPr>
            <w:tcW w:w="1980" w:type="dxa"/>
          </w:tcPr>
          <w:p w14:paraId="7B692978" w14:textId="6DBD62DD" w:rsidR="009E1197" w:rsidRPr="009E1197" w:rsidRDefault="00EC366D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CPC/06/D01</w:t>
            </w:r>
          </w:p>
        </w:tc>
      </w:tr>
      <w:tr w:rsidR="009E1197" w:rsidRPr="009E1197" w14:paraId="20C4ABB0" w14:textId="77777777" w:rsidTr="00A25854">
        <w:tc>
          <w:tcPr>
            <w:tcW w:w="738" w:type="dxa"/>
          </w:tcPr>
          <w:p w14:paraId="2F9E772F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D4F1233" w14:textId="230D64C2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projet d</w:t>
            </w:r>
            <w:r w:rsidR="00EE391E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ordre du jour du CPC-22</w:t>
            </w:r>
          </w:p>
        </w:tc>
        <w:tc>
          <w:tcPr>
            <w:tcW w:w="1980" w:type="dxa"/>
          </w:tcPr>
          <w:p w14:paraId="0D7A1D5A" w14:textId="67C5DA2E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CPC/06/D02</w:t>
            </w:r>
          </w:p>
        </w:tc>
      </w:tr>
      <w:tr w:rsidR="009E1197" w:rsidRPr="009E1197" w14:paraId="39D8C134" w14:textId="77777777" w:rsidTr="00A25854">
        <w:tc>
          <w:tcPr>
            <w:tcW w:w="738" w:type="dxa"/>
          </w:tcPr>
          <w:p w14:paraId="33FB35F0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750F81A" w14:textId="3B0B50F6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Programme prévisionnel de travail du CPC-22</w:t>
            </w:r>
          </w:p>
        </w:tc>
        <w:tc>
          <w:tcPr>
            <w:tcW w:w="1980" w:type="dxa"/>
          </w:tcPr>
          <w:p w14:paraId="084AD4F7" w14:textId="130574CD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CPC/06/D03</w:t>
            </w:r>
          </w:p>
        </w:tc>
      </w:tr>
      <w:tr w:rsidR="009E1197" w:rsidRPr="009E1197" w14:paraId="18FAC57D" w14:textId="77777777" w:rsidTr="00A25854">
        <w:tc>
          <w:tcPr>
            <w:tcW w:w="738" w:type="dxa"/>
          </w:tcPr>
          <w:p w14:paraId="4B78A794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EC1C1BD" w14:textId="392933EF" w:rsidR="009E1197" w:rsidRPr="009E1197" w:rsidRDefault="00D124B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Exposé du Règlement intérieur du CPC-22</w:t>
            </w:r>
          </w:p>
        </w:tc>
        <w:tc>
          <w:tcPr>
            <w:tcW w:w="1980" w:type="dxa"/>
          </w:tcPr>
          <w:p w14:paraId="1A325BDC" w14:textId="6F603C7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CPC/06/D04</w:t>
            </w:r>
          </w:p>
        </w:tc>
      </w:tr>
      <w:tr w:rsidR="009E1197" w:rsidRPr="009E1197" w14:paraId="6E2AE8A6" w14:textId="77777777" w:rsidTr="00A25854">
        <w:tc>
          <w:tcPr>
            <w:tcW w:w="738" w:type="dxa"/>
          </w:tcPr>
          <w:p w14:paraId="10D01B97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ABF3312" w14:textId="05033D41" w:rsidR="009E1197" w:rsidRPr="009E1197" w:rsidRDefault="00F83C00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Nomination de la Commission de vérification des pouvoirs</w:t>
            </w:r>
          </w:p>
        </w:tc>
        <w:tc>
          <w:tcPr>
            <w:tcW w:w="1980" w:type="dxa"/>
          </w:tcPr>
          <w:p w14:paraId="3416EA65" w14:textId="2CC9CDE4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CPC/06/D05</w:t>
            </w:r>
          </w:p>
        </w:tc>
      </w:tr>
      <w:tr w:rsidR="009E1197" w:rsidRPr="009E1197" w14:paraId="138A92B4" w14:textId="77777777" w:rsidTr="00A25854">
        <w:tc>
          <w:tcPr>
            <w:tcW w:w="738" w:type="dxa"/>
          </w:tcPr>
          <w:p w14:paraId="59223B34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1461887" w14:textId="08CC2909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rapport du Conseil d</w:t>
            </w:r>
            <w:r w:rsidR="00EE391E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administration du CPC-22 sur les activités de l</w:t>
            </w:r>
            <w:r w:rsidR="00EE391E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Union au cours de la période quadriennale</w:t>
            </w:r>
            <w:r w:rsidR="00EE391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2019 - 2022</w:t>
            </w:r>
          </w:p>
        </w:tc>
        <w:tc>
          <w:tcPr>
            <w:tcW w:w="1980" w:type="dxa"/>
          </w:tcPr>
          <w:p w14:paraId="4927B654" w14:textId="0C06042E" w:rsidR="009E1197" w:rsidRPr="009E1197" w:rsidRDefault="009E1197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CPC/06/D06</w:t>
            </w:r>
          </w:p>
        </w:tc>
      </w:tr>
      <w:tr w:rsidR="0052420E" w:rsidRPr="009E1197" w14:paraId="1803B2A6" w14:textId="77777777" w:rsidTr="00A25854">
        <w:tc>
          <w:tcPr>
            <w:tcW w:w="738" w:type="dxa"/>
          </w:tcPr>
          <w:p w14:paraId="60E7C448" w14:textId="77777777" w:rsidR="0052420E" w:rsidRPr="009E1197" w:rsidRDefault="0052420E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3661EF99" w14:textId="4478277F" w:rsidR="0052420E" w:rsidRDefault="0052420E" w:rsidP="009E1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20E">
              <w:rPr>
                <w:rFonts w:ascii="Times New Roman" w:hAnsi="Times New Roman"/>
                <w:sz w:val="26"/>
                <w:szCs w:val="26"/>
              </w:rPr>
              <w:t>Considérations relatives aux niveaux des unités contributives</w:t>
            </w:r>
          </w:p>
        </w:tc>
        <w:tc>
          <w:tcPr>
            <w:tcW w:w="1980" w:type="dxa"/>
          </w:tcPr>
          <w:p w14:paraId="66319A92" w14:textId="216A216C" w:rsidR="0052420E" w:rsidRDefault="0052420E" w:rsidP="009E11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420E">
              <w:rPr>
                <w:rFonts w:ascii="Times New Roman" w:hAnsi="Times New Roman"/>
                <w:sz w:val="26"/>
                <w:szCs w:val="26"/>
              </w:rPr>
              <w:t>CPC/06/D0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E1197" w:rsidRPr="009E1197" w14:paraId="1216934B" w14:textId="77777777" w:rsidTr="00A25854">
        <w:tc>
          <w:tcPr>
            <w:tcW w:w="738" w:type="dxa"/>
          </w:tcPr>
          <w:p w14:paraId="41542263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53B80A07" w14:textId="3EF47A32" w:rsidR="009E1197" w:rsidRPr="009E1197" w:rsidRDefault="00242D21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des projets de propositions communes africaines (PCA) en vue de la PP-22 de l</w:t>
            </w:r>
            <w:r w:rsidR="00EE391E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UIT </w:t>
            </w:r>
          </w:p>
        </w:tc>
        <w:tc>
          <w:tcPr>
            <w:tcW w:w="1980" w:type="dxa"/>
          </w:tcPr>
          <w:p w14:paraId="5665951E" w14:textId="75924763" w:rsidR="009E1197" w:rsidRPr="009E1197" w:rsidRDefault="00D124B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</w:t>
            </w:r>
            <w:r w:rsidR="0052420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E1197" w:rsidRPr="009E1197" w14:paraId="12079DD4" w14:textId="77777777" w:rsidTr="00A25854">
        <w:tc>
          <w:tcPr>
            <w:tcW w:w="738" w:type="dxa"/>
          </w:tcPr>
          <w:p w14:paraId="071D4D3C" w14:textId="77777777" w:rsidR="009E1197" w:rsidRPr="009E1197" w:rsidRDefault="009E1197" w:rsidP="009E11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0A28B7FD" w14:textId="3C2D3A1F" w:rsidR="009E1197" w:rsidRPr="009E1197" w:rsidRDefault="00242D21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des projets de résolutions et de décisions de la Conférence de plénipotentiaires</w:t>
            </w:r>
            <w:r w:rsidR="00EE391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2022 (CPL-22)</w:t>
            </w:r>
          </w:p>
        </w:tc>
        <w:tc>
          <w:tcPr>
            <w:tcW w:w="1980" w:type="dxa"/>
          </w:tcPr>
          <w:p w14:paraId="5727196F" w14:textId="5C80C8A5" w:rsidR="009E1197" w:rsidRPr="009E1197" w:rsidRDefault="00D124B8" w:rsidP="009E1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CPC/06/D0</w:t>
            </w:r>
            <w:r w:rsidR="0052420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84D99" w:rsidRPr="009E1197" w14:paraId="79C39A55" w14:textId="77777777" w:rsidTr="00A25854">
        <w:tc>
          <w:tcPr>
            <w:tcW w:w="738" w:type="dxa"/>
          </w:tcPr>
          <w:p w14:paraId="67BB4D32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78D5607" w14:textId="4119BB05" w:rsidR="00A84D99" w:rsidRPr="009E1197" w:rsidRDefault="00B715AA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Exposé du Règlement intérieur de la CPL-22</w:t>
            </w:r>
          </w:p>
        </w:tc>
        <w:tc>
          <w:tcPr>
            <w:tcW w:w="1980" w:type="dxa"/>
          </w:tcPr>
          <w:p w14:paraId="2429FC5F" w14:textId="08ABDB2C" w:rsidR="00A84D99" w:rsidRPr="009E1197" w:rsidRDefault="000E78B4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</w:t>
            </w:r>
            <w:r w:rsidR="0052420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84D99" w:rsidRPr="009E1197" w14:paraId="31D267E6" w14:textId="77777777" w:rsidTr="00A25854">
        <w:tc>
          <w:tcPr>
            <w:tcW w:w="738" w:type="dxa"/>
          </w:tcPr>
          <w:p w14:paraId="176DA22F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3F3A13D" w14:textId="66F16C45" w:rsidR="00A84D99" w:rsidRPr="009E1197" w:rsidRDefault="00A84D99" w:rsidP="0081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projet d</w:t>
            </w:r>
            <w:r w:rsidR="00EE391E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</w:rPr>
              <w:t>ordre du jour d</w:t>
            </w:r>
            <w:r w:rsidR="00812DBB">
              <w:rPr>
                <w:rFonts w:ascii="Times New Roman" w:hAnsi="Times New Roman"/>
                <w:sz w:val="26"/>
                <w:szCs w:val="26"/>
              </w:rPr>
              <w:t>e la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CPL-22</w:t>
            </w:r>
          </w:p>
        </w:tc>
        <w:tc>
          <w:tcPr>
            <w:tcW w:w="1980" w:type="dxa"/>
          </w:tcPr>
          <w:p w14:paraId="147D9BE5" w14:textId="65E03002" w:rsidR="00A84D99" w:rsidRPr="009E1197" w:rsidRDefault="000E78B4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CPC/06/D1</w:t>
            </w:r>
            <w:r w:rsidR="0052420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84D99" w:rsidRPr="009E1197" w14:paraId="06202579" w14:textId="77777777" w:rsidTr="00A25854">
        <w:tc>
          <w:tcPr>
            <w:tcW w:w="738" w:type="dxa"/>
          </w:tcPr>
          <w:p w14:paraId="7FBD4B5C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1C00FF8F" w14:textId="7A672B60" w:rsidR="00A84D99" w:rsidRPr="009E1197" w:rsidRDefault="00A84D99" w:rsidP="00812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Programme prévisionnel de travail d</w:t>
            </w:r>
            <w:r w:rsidR="00812DBB">
              <w:rPr>
                <w:rFonts w:ascii="Times New Roman" w:hAnsi="Times New Roman"/>
                <w:sz w:val="26"/>
                <w:szCs w:val="26"/>
              </w:rPr>
              <w:t>e la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CPL-22</w:t>
            </w:r>
          </w:p>
        </w:tc>
        <w:tc>
          <w:tcPr>
            <w:tcW w:w="1980" w:type="dxa"/>
          </w:tcPr>
          <w:p w14:paraId="6D58E398" w14:textId="34C6560B" w:rsidR="00A84D99" w:rsidRPr="009E1197" w:rsidRDefault="000E78B4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CPC/06/D1</w:t>
            </w:r>
            <w:r w:rsidR="0052420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E78B4" w:rsidRPr="009E1197" w14:paraId="3919273C" w14:textId="77777777" w:rsidTr="00A25854">
        <w:tc>
          <w:tcPr>
            <w:tcW w:w="738" w:type="dxa"/>
          </w:tcPr>
          <w:p w14:paraId="68AF3A91" w14:textId="77777777" w:rsidR="000E78B4" w:rsidRPr="009E1197" w:rsidRDefault="000E78B4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2566A8C4" w14:textId="4DEA01C8" w:rsidR="000E78B4" w:rsidRPr="009E1197" w:rsidRDefault="000E78B4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Examen du rapport intérimaire de la Commission de vérification des pouvoirs</w:t>
            </w:r>
          </w:p>
        </w:tc>
        <w:tc>
          <w:tcPr>
            <w:tcW w:w="1980" w:type="dxa"/>
          </w:tcPr>
          <w:p w14:paraId="6E6523BE" w14:textId="1E37A445" w:rsidR="000E78B4" w:rsidRPr="00B715AA" w:rsidRDefault="000E78B4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CPC/06/D1</w:t>
            </w:r>
            <w:r w:rsidR="0052420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84D99" w:rsidRPr="009E1197" w14:paraId="29D75555" w14:textId="77777777" w:rsidTr="00A25854">
        <w:tc>
          <w:tcPr>
            <w:tcW w:w="738" w:type="dxa"/>
          </w:tcPr>
          <w:p w14:paraId="70B1B5E1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6C9B732B" w14:textId="76B22742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Divers</w:t>
            </w:r>
          </w:p>
        </w:tc>
        <w:tc>
          <w:tcPr>
            <w:tcW w:w="1980" w:type="dxa"/>
          </w:tcPr>
          <w:p w14:paraId="229E3155" w14:textId="77777777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97453" w:rsidRPr="009E1197" w14:paraId="5EAD5AEC" w14:textId="77777777" w:rsidTr="00A25854">
        <w:tc>
          <w:tcPr>
            <w:tcW w:w="738" w:type="dxa"/>
          </w:tcPr>
          <w:p w14:paraId="78E7EF2C" w14:textId="77777777" w:rsidR="00497453" w:rsidRPr="009E1197" w:rsidRDefault="00497453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74CF6604" w14:textId="74523054" w:rsidR="00497453" w:rsidRDefault="00497453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Adoption du rapport et des recommandations du CPC</w:t>
            </w:r>
            <w:r w:rsidR="00EE391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-22 en vue de la CPL-22</w:t>
            </w:r>
          </w:p>
        </w:tc>
        <w:tc>
          <w:tcPr>
            <w:tcW w:w="1980" w:type="dxa"/>
          </w:tcPr>
          <w:p w14:paraId="53898B2F" w14:textId="0904DD8F" w:rsidR="00497453" w:rsidRPr="009E1197" w:rsidRDefault="00B715AA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CPC/06/D1</w:t>
            </w:r>
            <w:r w:rsidR="0052420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4D99" w:rsidRPr="009E1197" w14:paraId="1DC34F9A" w14:textId="77777777" w:rsidTr="00A25854">
        <w:tc>
          <w:tcPr>
            <w:tcW w:w="738" w:type="dxa"/>
          </w:tcPr>
          <w:p w14:paraId="6AD02547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E330E7A" w14:textId="77777777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Motion de remerciement</w:t>
            </w:r>
          </w:p>
        </w:tc>
        <w:tc>
          <w:tcPr>
            <w:tcW w:w="1980" w:type="dxa"/>
          </w:tcPr>
          <w:p w14:paraId="17BF3790" w14:textId="1586533B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CPC/06/D1</w:t>
            </w:r>
            <w:r w:rsidR="0052420E"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A84D99" w:rsidRPr="009E1197" w14:paraId="184CF7B6" w14:textId="77777777" w:rsidTr="00A25854">
        <w:tc>
          <w:tcPr>
            <w:tcW w:w="738" w:type="dxa"/>
          </w:tcPr>
          <w:p w14:paraId="68D19AF0" w14:textId="77777777" w:rsidR="00A84D99" w:rsidRPr="009E1197" w:rsidRDefault="00A84D99" w:rsidP="00A84D9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00" w:type="dxa"/>
          </w:tcPr>
          <w:p w14:paraId="4C31DAC7" w14:textId="77777777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Séance de Clôture</w:t>
            </w:r>
          </w:p>
        </w:tc>
        <w:tc>
          <w:tcPr>
            <w:tcW w:w="1980" w:type="dxa"/>
          </w:tcPr>
          <w:p w14:paraId="2FA2EC38" w14:textId="77777777" w:rsidR="00A84D99" w:rsidRPr="009E1197" w:rsidRDefault="00A84D99" w:rsidP="00A84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5BC7D303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A79B4E4" w14:textId="77777777" w:rsidR="009E1197" w:rsidRPr="009E1197" w:rsidRDefault="009E1197" w:rsidP="009E11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A1D76C2" w14:textId="77777777" w:rsidR="004B0B30" w:rsidRDefault="004B0B30"/>
    <w:sectPr w:rsidR="004B0B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8397" w14:textId="77777777" w:rsidR="004C4F5C" w:rsidRDefault="004C4F5C" w:rsidP="003D68A1">
      <w:pPr>
        <w:spacing w:after="0" w:line="240" w:lineRule="auto"/>
      </w:pPr>
      <w:r>
        <w:separator/>
      </w:r>
    </w:p>
  </w:endnote>
  <w:endnote w:type="continuationSeparator" w:id="0">
    <w:p w14:paraId="77B73D70" w14:textId="77777777" w:rsidR="004C4F5C" w:rsidRDefault="004C4F5C" w:rsidP="003D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18C9E" w14:textId="77777777" w:rsidR="004C4F5C" w:rsidRDefault="004C4F5C" w:rsidP="003D68A1">
      <w:pPr>
        <w:spacing w:after="0" w:line="240" w:lineRule="auto"/>
      </w:pPr>
      <w:r>
        <w:separator/>
      </w:r>
    </w:p>
  </w:footnote>
  <w:footnote w:type="continuationSeparator" w:id="0">
    <w:p w14:paraId="51350CF6" w14:textId="77777777" w:rsidR="004C4F5C" w:rsidRDefault="004C4F5C" w:rsidP="003D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51033" w14:textId="6341C3C9" w:rsidR="003D68A1" w:rsidRPr="001B39B8" w:rsidRDefault="00EC366D" w:rsidP="003D68A1">
    <w:pPr>
      <w:pStyle w:val="Header"/>
      <w:jc w:val="right"/>
      <w:rPr>
        <w:b/>
      </w:rPr>
    </w:pPr>
    <w:r>
      <w:rPr>
        <w:rFonts w:ascii="Times New Roman" w:hAnsi="Times New Roman"/>
        <w:b/>
        <w:sz w:val="26"/>
        <w:szCs w:val="26"/>
      </w:rPr>
      <w:t>S</w:t>
    </w:r>
    <w:r w:rsidR="009538BB">
      <w:rPr>
        <w:rFonts w:ascii="Times New Roman" w:hAnsi="Times New Roman"/>
        <w:b/>
        <w:sz w:val="26"/>
        <w:szCs w:val="26"/>
      </w:rPr>
      <w:t>E</w:t>
    </w:r>
    <w:r>
      <w:rPr>
        <w:rFonts w:ascii="Times New Roman" w:hAnsi="Times New Roman"/>
        <w:b/>
        <w:sz w:val="26"/>
        <w:szCs w:val="26"/>
      </w:rPr>
      <w:t>-CA/06/D04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E9B"/>
    <w:multiLevelType w:val="hybridMultilevel"/>
    <w:tmpl w:val="730890AE"/>
    <w:lvl w:ilvl="0" w:tplc="BD98E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F3F61"/>
    <w:multiLevelType w:val="hybridMultilevel"/>
    <w:tmpl w:val="5A7CB0FA"/>
    <w:lvl w:ilvl="0" w:tplc="0409000F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</w:lvl>
  </w:abstractNum>
  <w:abstractNum w:abstractNumId="2" w15:restartNumberingAfterBreak="0">
    <w:nsid w:val="386A7C90"/>
    <w:multiLevelType w:val="singleLevel"/>
    <w:tmpl w:val="8F4AA24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97"/>
    <w:rsid w:val="00033F2E"/>
    <w:rsid w:val="000353FE"/>
    <w:rsid w:val="00041312"/>
    <w:rsid w:val="000E78B4"/>
    <w:rsid w:val="001B39B8"/>
    <w:rsid w:val="00242D21"/>
    <w:rsid w:val="002C001E"/>
    <w:rsid w:val="003D68A1"/>
    <w:rsid w:val="00423A2A"/>
    <w:rsid w:val="0046331F"/>
    <w:rsid w:val="00497453"/>
    <w:rsid w:val="004B0B30"/>
    <w:rsid w:val="004C4F5C"/>
    <w:rsid w:val="0052420E"/>
    <w:rsid w:val="005E0135"/>
    <w:rsid w:val="005F5847"/>
    <w:rsid w:val="00681F08"/>
    <w:rsid w:val="00691293"/>
    <w:rsid w:val="006E0CA3"/>
    <w:rsid w:val="0071077D"/>
    <w:rsid w:val="007C1263"/>
    <w:rsid w:val="00812DBB"/>
    <w:rsid w:val="008A478E"/>
    <w:rsid w:val="008C5F77"/>
    <w:rsid w:val="00937349"/>
    <w:rsid w:val="009538BB"/>
    <w:rsid w:val="009E1197"/>
    <w:rsid w:val="009E3623"/>
    <w:rsid w:val="00A84D99"/>
    <w:rsid w:val="00AB3453"/>
    <w:rsid w:val="00AB5F85"/>
    <w:rsid w:val="00AE43F2"/>
    <w:rsid w:val="00B715AA"/>
    <w:rsid w:val="00CD28E1"/>
    <w:rsid w:val="00D124B8"/>
    <w:rsid w:val="00DF2BEB"/>
    <w:rsid w:val="00E623B7"/>
    <w:rsid w:val="00E86014"/>
    <w:rsid w:val="00EC366D"/>
    <w:rsid w:val="00EE391E"/>
    <w:rsid w:val="00EF0606"/>
    <w:rsid w:val="00F219A5"/>
    <w:rsid w:val="00F83C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BD94"/>
  <w15:chartTrackingRefBased/>
  <w15:docId w15:val="{8F21142E-CC89-464B-A697-F91458B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1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A1"/>
  </w:style>
  <w:style w:type="paragraph" w:styleId="Footer">
    <w:name w:val="footer"/>
    <w:basedOn w:val="Normal"/>
    <w:link w:val="FooterChar"/>
    <w:uiPriority w:val="99"/>
    <w:unhideWhenUsed/>
    <w:rsid w:val="003D6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A1"/>
  </w:style>
  <w:style w:type="paragraph" w:styleId="BalloonText">
    <w:name w:val="Balloon Text"/>
    <w:basedOn w:val="Normal"/>
    <w:link w:val="BalloonTextChar"/>
    <w:uiPriority w:val="99"/>
    <w:semiHidden/>
    <w:unhideWhenUsed/>
    <w:rsid w:val="00EF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3</cp:revision>
  <dcterms:created xsi:type="dcterms:W3CDTF">2022-07-05T11:12:00Z</dcterms:created>
  <dcterms:modified xsi:type="dcterms:W3CDTF">2022-07-07T10:57:00Z</dcterms:modified>
</cp:coreProperties>
</file>